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40" w:before="240" w:after="120"/>
        <w:ind w:hanging="0" w:start="0"/>
        <w:jc w:val="star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Газонебезпечні роботи: порядок безпечного виконання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Розпочинати газонебезпечні роботи можна тільки після завершення всіх підготовчих заходів, передбачених нарядом-допуском та відповідними інструкціями. </w:t>
      </w:r>
    </w:p>
    <w:p>
      <w:pPr>
        <w:pStyle w:val="BodyText"/>
        <w:bidi w:val="0"/>
        <w:spacing w:lineRule="auto" w:line="240"/>
        <w:ind w:hanging="0" w:start="0" w:end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 категорії газонебезпечних належать роботи, пов’язані з оглядом, очищенням, ремонтом або розгерметизацією технологічного устаткування, а також роботи всередині замкнених просторів: резервуарів, цистерн, колекторів, колодязів, тунелів, приямків тощо, під час виконання яких існує ризик надходження в робочу зону пожежо- та вибухонебезпечних або шкідливих парів, газів та інших речовин, а також роботи в умовах нестачі кисню, коли його об’ємна частка в повітрі опускається нижче 20 відсотків.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Кожне підприємство зобов’язане мати власну інструкцію, яка деталізує порядок підготовки та безпечного виконання газонебезпечних робіт з урахуванням специфіки конкретного виробництва.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кожному підприємстві в розрізі структурних підрозділів складається перелік газонебезпечних робіт. У цьому переліку окремо виділяють три групи робіт: роботи, які виконуються лише за умови оформлення наряду-допуску; роботи, які проводяться без наряду-допуску, але підлягають обов’язковій реєстрації в спеціальному журналі; роботи пов’язані з ліквідацією чи локалізацією аварій та аварійних ситуацій.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проведення газонебезпечних робіт оформлюється наряд-допуск, у якому передбачається розробка та виконання комплексу заходів щодо підготовки об’єкта й безпечного ведення робіт. Водночас ті газонебезпечні роботи, що повторюються регулярно, є складовою звичного виробничого циклу, виконуються в однакових умовах, з постійним складом виконавців і незмінним характером операцій, дозволяється проводити без оформлення наряду-допуску. У такому разі вимоги безпеки фіксуються в технологічних регламентах, інструкціях на робочих місцях або в окремій спеціальній інструкції, а самі роботи обов’язково заносяться до журналу обліку газонебезпечних робіт.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 виконання газонебезпечних робіт допускаються виключно особи, які досягли повноліття, пройшли медичний огляд і не мають медичних протипоказань, отримали відповідне професійне навчання, ознайомлені з безпечними навичками роботи та порядком застосування засобів індивідуального захисту, володіють навичками надання домедичної допомоги, успішно склали перевірку знань у встановленому порядку, пройшли стажування та призначені до виконання таких робіт відповідним наказом або розпорядженням керівника.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Кожна газонебезпечна робота, яка супроводжується оформленням наряду-допуску або реєстрацією в журналі, охоплює два послідовні етапи: підготовку об’єкта до проведення робіт та безпосереднє виконання самої газонебезпечної роботи.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Відповідальність за підготовку об’єкта покладається на інженерно-технічного працівника цеху, у підпорядкуванні якого перебуває обслуговуючий персонал цього об’єкта. Відповідальним за безпосереднє проведення робіт призначається інженерно-технічний фахівець, який на час виконання робіт не зайнятий веденням технологічного процесу і добре знає безпечні методи проведення газонебезпечних операцій. Якщо роботи виконують працівники газорятувальної служби або підрядної організації, відповідальною особою призначається інженерно-технічний працівник, якому підпорядковані безпосередні виконавці. Загальну відповідальність за організацію безпечного проведення газонебезпечних робіт на підприємстві несе головний інженер.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Наряд-допуск підписує начальник цеху, установки чи дільниці (або особа, яка офіційно його заміщує), погоджує газорятувальна служба з реєстрацією у відповідному журналі та присвоєнням порядкового номера, погоджує служба охорони праці, а затверджує наряд-допуск головний інженер підприємства. Особи, які затвердили наряд-допуск, відповідають за обґрунтованість і допустимість проведення таких робіт. Особи, які його підписали, відповідають за повноту та правильність визначених у наряді заходів з підготовки й безпечного виконання робіт, а також за достатню кваліфікацію включених до наряду керівників і виконавців. Наряд-допуск складається у двох екземплярах. Заповнення документа олівцем не допускається, записи в обох екземплярах мають бути розбірливими, а виправлення тексту чи підписи відповідальних осіб через копіювальний папір категорично заборонені.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Наряд-допуск видається на конкретне місце й вид робіт окремій бригаді та діє протягом однієї робочої зміни. Якщо роботу не завершено, а умови її виконання не змінилися на гірші й характер робіт залишився попереднім, термін дії наряду може бути продовжено на наступну зміну для тієї самої бригади за умови підтвердження можливості продовження підписами всіх осіб, визначених у відповідному пункті наряду-допуску.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Підготовку об’єкта здійснює експлуатаційний персонал підрозділу під безпосереднім керівництвом відповідальної за підготовку особи. До такої підготовки входить повний комплекс заходів, передбачених інструкціями та нарядом-допуском.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Розпочинати газонебезпечні роботи можна тільки після завершення всіх підготовчих заходів, передбачених нарядом-допуском та відповідними інструкціями. Самовільне розширення обсягу робіт, визначеного нарядом, забороняється. Для виконання газонебезпечних робіт  формується бригада не менш ніж із двох осіб, бажано трьох: виконавець та спостерігач. Усередині ємності, як правило, перебуває лише один працівник. Працівник, який спускається в ємність, обов’язково одягає рятувальний пояс із сигнально-рятувальною мотузкою. Якщо прямий візуальний контакт між виконавцем і спостерігачем неможливий, установлюється система умовних сигналів. Спостерігач перебуває біля люка ємності в такому самому спорядженні, як і виконавець, тримаючи ізолюючий протигаз у стані готовності. Для захисту органів дихання всередині ємностей використовують лише шлангові, кисневі ізолюючі протигази або автономні дихальні апарати, застосування фільтрувальних протигазів заборонене.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Перед початком робіт відповідальна особа особисто опитує кожного виконавця про самопочуття. Про готовність об’єкта та бригади до проведення робіт обов’язково повідомляється газорятувальна служба, і доки представник цієї служби не підтвердить можливість початку робіт, приступати до них заборонено.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Безперервне перебування працівника у шланговому протигазі обмежується нарядом-допуском, проте в будь-якому разі не повинно перевищувати тридцяти хвилин.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Проведення робіт усередині колодязів, колекторів, тунелів, траншей та інших подібних споруд без застосування засобів захисту органів дихання категорично заборонено.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Після завершення робіт усередині ємності відповідальна особа, перш ніж дати дозвіл на закриття люків, зобов’язана особисто переконатися, що всередині не залишилося людей, інструменту, матеріалів чи сторонніх предметів, і зафіксувати це у відповідному записі наряду-допуску.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Роботи в колодязях, каналізаційних мережах, колекторах, тунелях та аналогічних спорудах потребують попереднього погодження (із підписом у наряді-допуску) з керівниками технологічно пов’язаних підрозділів, які зобов’язані вжити заходів, що унеможливлюють раптовий викид шкідливих чи вибухонебезпечних речовин у зону робіт. Протягом усього часу проведення робіт відкриті люки колодязів огороджуються, а в темну пору доби ще й освітлюються.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Дотримання наведених вимог дозволить керівникам підприємств ефективно організовувати виконання газонебезпечних робіт та мінімізувати ймовірність виникнення нещасних випадків та отруєнь.</w:t>
      </w:r>
    </w:p>
    <w:p>
      <w:pPr>
        <w:pStyle w:val="BodyText"/>
        <w:bidi w:val="0"/>
        <w:spacing w:lineRule="auto" w:line="2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Основними нормативними документами, що регулюють питання виконання газонебезпечних робіт, є «Правила техніки безпеки при експлуатації систем водопостачання та водовідведення населених місць» (НПАОП 41.0-1.01-79) та «Типова інструкція з організації безпечного ведення газонебезпечних робіт» (НПАОП 0.00-5.11-85).</w:t>
      </w:r>
    </w:p>
    <w:p>
      <w:pPr>
        <w:pStyle w:val="Normal"/>
        <w:bidi w:val="0"/>
        <w:spacing w:lineRule="auto" w:line="240" w:before="0" w:after="0"/>
        <w:ind w:hanging="0" w:start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p>
      <w:pPr>
        <w:pStyle w:val="BodyText"/>
        <w:bidi w:val="0"/>
        <w:spacing w:lineRule="auto" w:line="240" w:before="0" w:after="140"/>
        <w:ind w:hanging="0" w:start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LibreOffice/25.2.7.2$Windows_X86_64 LibreOffice_project/5cbfd1ab6520636bb5f7b99185aa69bd7456825d</Application>
  <AppVersion>15.0000</AppVersion>
  <Pages>3</Pages>
  <Words>912</Words>
  <Characters>6818</Characters>
  <CharactersWithSpaces>7727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2026-06-26T11:05:33Z</dcterms:created>
  <dc:creator/>
  <dc:description/>
  <dc:language>uk-UA</dc:language>
  <cp:lastModifiedBy/>
  <dcterms:modified xsi:type="dcterms:W3CDTF">2026-06-26T11:11:23Z</dcterms:modified>
  <cp:revision>1</cp:revision>
  <dc:subject/>
  <dc:title/>
</cp:coreProperties>
</file>